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DC" w:rsidRPr="00B16DC9" w:rsidRDefault="009770DC" w:rsidP="00B16DC9">
      <w:pPr>
        <w:rPr>
          <w:rFonts w:ascii="Georgia" w:hAnsi="Georgia"/>
          <w:b/>
          <w:szCs w:val="20"/>
        </w:rPr>
      </w:pPr>
    </w:p>
    <w:p w:rsidR="00227141" w:rsidRDefault="005C04E3" w:rsidP="00A02557">
      <w:pPr>
        <w:jc w:val="center"/>
        <w:rPr>
          <w:rFonts w:ascii="Verdana" w:hAnsi="Verdana"/>
          <w:sz w:val="22"/>
          <w:szCs w:val="22"/>
        </w:rPr>
      </w:pPr>
      <w:r w:rsidRPr="005C04E3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773.6pt;margin-top:3.45pt;width:126pt;height:40.8pt;rotation:1507909fd;z-index:251702272" fillcolor="black">
            <v:shadow color="#868686"/>
            <v:textpath style="font-family:&quot;Arial&quot;;font-weight:bold;v-text-kern:t" trim="t" fitpath="t" string="(Revised)&#10;Practical &#10;Date Sheet"/>
          </v:shape>
        </w:pict>
      </w:r>
      <w:r w:rsidR="00227141" w:rsidRPr="001B43A6">
        <w:rPr>
          <w:b/>
          <w:noProof/>
        </w:rPr>
        <w:t>KHYBER PAKHTUNKHWA</w:t>
      </w:r>
      <w:r w:rsidR="00227141"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8B1677">
      <w:pPr>
        <w:ind w:left="2160" w:firstLine="720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</w:t>
      </w:r>
      <w:r w:rsidR="002F5D2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Pr="00861A6C">
        <w:rPr>
          <w:b/>
          <w:vertAlign w:val="superscript"/>
        </w:rPr>
        <w:t>RD</w:t>
      </w:r>
      <w:r>
        <w:rPr>
          <w:b/>
        </w:rPr>
        <w:t xml:space="preserve"> YEAR SUBJECT WISE</w:t>
      </w:r>
      <w:r w:rsidR="00627AD4">
        <w:rPr>
          <w:b/>
        </w:rPr>
        <w:t xml:space="preserve"> (NEW COURSE)</w:t>
      </w:r>
      <w:r>
        <w:rPr>
          <w:b/>
        </w:rPr>
        <w:t xml:space="preserve"> PRACTICAL </w:t>
      </w:r>
      <w:r w:rsidR="00FF4320">
        <w:rPr>
          <w:b/>
        </w:rPr>
        <w:t>ANNUAL</w:t>
      </w:r>
      <w:r w:rsidRPr="007D36E8">
        <w:rPr>
          <w:b/>
        </w:rPr>
        <w:t xml:space="preserve"> EXAMINATION </w:t>
      </w:r>
      <w:r w:rsidR="00FF4320">
        <w:rPr>
          <w:b/>
        </w:rPr>
        <w:t>2018</w:t>
      </w:r>
    </w:p>
    <w:p w:rsidR="00227141" w:rsidRDefault="00227141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8"/>
        <w:gridCol w:w="929"/>
        <w:gridCol w:w="928"/>
        <w:gridCol w:w="929"/>
        <w:gridCol w:w="928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227141" w:rsidRPr="008779CC" w:rsidTr="00B16DC9">
        <w:trPr>
          <w:trHeight w:val="729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779CC" w:rsidRDefault="00227141" w:rsidP="001663DF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F33AAB" w:rsidRPr="008779CC" w:rsidTr="00B16DC9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8779CC" w:rsidRDefault="00627AD4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21-05-2018</w:t>
            </w:r>
          </w:p>
          <w:p w:rsidR="00F33AAB" w:rsidRPr="008779CC" w:rsidRDefault="00F33AAB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AR-333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CAD                   II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App: in CAD &amp; Automation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Opto Electronics, Fiber Optics &amp; Laser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Instrumental Methods of Analysis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CT-322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Maintenance &amp; Servicing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F33AAB" w:rsidRPr="008779CC" w:rsidRDefault="00F33AAB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DDM-314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Figure Drawing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ET-316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AC Machines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FT-325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EE49FF">
            <w:pPr>
              <w:ind w:left="-123" w:right="-111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App: Thermodyn::       &amp; Energy Conserv: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Pet-313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Refining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MT-323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RACT-314</w:t>
            </w:r>
          </w:p>
          <w:p w:rsidR="00F33AAB" w:rsidRPr="008779CC" w:rsidRDefault="00F33AAB" w:rsidP="00D6527C">
            <w:pPr>
              <w:ind w:left="-78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Air Conditi: System Design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TC-312</w:t>
            </w:r>
          </w:p>
          <w:p w:rsidR="00F33AAB" w:rsidRPr="008779CC" w:rsidRDefault="00F33AAB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Radio Communication System II</w:t>
            </w:r>
          </w:p>
        </w:tc>
      </w:tr>
      <w:tr w:rsidR="00193A66" w:rsidRPr="008779CC" w:rsidTr="00B16DC9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22-05-2018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Fuel Injection &amp; Carburetion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Fuel Injection &amp; Carburation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CT-364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</w:t>
            </w:r>
            <w:r w:rsidRPr="008779CC">
              <w:rPr>
                <w:rFonts w:ascii="Verdana" w:hAnsi="Verdana"/>
                <w:sz w:val="10"/>
                <w:szCs w:val="16"/>
              </w:rPr>
              <w:t>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MP-323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Administra-tion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DDM-324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Bookman Old Style" w:hAnsi="Bookman Old Style"/>
                <w:b/>
                <w:bCs/>
                <w:sz w:val="10"/>
                <w:szCs w:val="22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Bookman Old Style" w:hAnsi="Bookman Old Style"/>
                <w:bCs/>
                <w:sz w:val="1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ET-335</w:t>
            </w:r>
          </w:p>
          <w:p w:rsidR="00193A66" w:rsidRPr="008779CC" w:rsidRDefault="00193A66" w:rsidP="00D6527C">
            <w:pPr>
              <w:ind w:left="-78"/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Transmision Distribution &amp; Protec: of Electrical Power System.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ELT-326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FT-333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Engg: Industrial Planning &amp; Production Methods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IS-322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TC-325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TV Circuits and Systems</w:t>
            </w:r>
          </w:p>
        </w:tc>
      </w:tr>
      <w:tr w:rsidR="00193A66" w:rsidRPr="008779CC" w:rsidTr="00B16DC9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23-05-2018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Automotive Transmiss-ion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Automotive Transmiss-ion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BM-322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Sterilization Autoclaves &amp; Med: Gases, Vacuum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CHT-335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Engineering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Data COmmun: &amp; Computer Network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/>
                <w:bCs/>
                <w:sz w:val="10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CIT-313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   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FT-342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Antenna and Wave Propag:</w:t>
            </w:r>
          </w:p>
        </w:tc>
      </w:tr>
      <w:tr w:rsidR="00193A66" w:rsidRPr="008779CC" w:rsidTr="00B16DC9">
        <w:trPr>
          <w:trHeight w:val="78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24-05-2018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BM-334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ECG &amp; Ultrasound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Railways, Docks, Har: &amp; Bridges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CIT-323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Antina &amp; transmision Lines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FT-373</w:t>
            </w:r>
            <w:r w:rsidRPr="008779CC">
              <w:rPr>
                <w:rFonts w:ascii="Verdana" w:hAnsi="Verdana"/>
                <w:sz w:val="10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Pet-343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IPI-323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RACT-373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Microprocessor Applic: &amp; Interfaces</w:t>
            </w:r>
          </w:p>
        </w:tc>
      </w:tr>
      <w:tr w:rsidR="00193A66" w:rsidRPr="008779CC" w:rsidTr="00B16DC9">
        <w:trPr>
          <w:trHeight w:val="818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25-05-2018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Building Construction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BM-342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Bio</w:t>
            </w: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 xml:space="preserve"> </w:t>
            </w:r>
            <w:r w:rsidRPr="008779CC">
              <w:rPr>
                <w:rFonts w:ascii="Verdana" w:hAnsi="Verdana"/>
                <w:sz w:val="10"/>
                <w:szCs w:val="16"/>
              </w:rPr>
              <w:t>Chemistry &amp; Clinic Lab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CHT-352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CT-373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Soil Mechanics Highway &amp; Airports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COMP-352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CIT-332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Category A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 w:cs="Arial"/>
                <w:b/>
                <w:bCs/>
                <w:sz w:val="10"/>
                <w:szCs w:val="16"/>
              </w:rPr>
              <w:t>DDM-353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8779CC">
              <w:rPr>
                <w:rFonts w:ascii="Verdana" w:hAnsi="Verdana" w:cs="Arial"/>
                <w:sz w:val="10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ET-364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Microproc-essor &amp; Microcomputer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FT-382         </w:t>
            </w:r>
            <w:r w:rsidRPr="008779CC">
              <w:rPr>
                <w:rFonts w:ascii="Verdana" w:hAnsi="Verdana"/>
                <w:sz w:val="10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Ar-133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TC-352</w:t>
            </w:r>
          </w:p>
          <w:p w:rsidR="00193A66" w:rsidRPr="008779CC" w:rsidRDefault="00193A66" w:rsidP="00D6527C">
            <w:pPr>
              <w:ind w:left="-60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Telecom Equipment Servicing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26-05-2018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AF-323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BM-354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Therapeutic Bio Medical Equ: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CT-381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COMP-362</w:t>
            </w:r>
          </w:p>
          <w:p w:rsidR="00193A66" w:rsidRPr="008779CC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Microprocessor Programing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CIT-353</w:t>
            </w:r>
          </w:p>
          <w:p w:rsidR="00193A66" w:rsidRPr="008779CC" w:rsidRDefault="00193A66" w:rsidP="00D6527C">
            <w:pPr>
              <w:jc w:val="center"/>
              <w:rPr>
                <w:rFonts w:ascii="Bookman Old Style" w:hAnsi="Bookman Old Style"/>
                <w:bCs/>
                <w:sz w:val="10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P.C. System &amp; Peripherals Repair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ELT-371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Pet-363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WT-354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Workshop TechnologyIII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Digital Comm: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28-05-2018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AD-374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AF-332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CT-333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Public Health Engineering            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CIT-363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Computer integrated Manufat: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TC-372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Project</w:t>
            </w:r>
          </w:p>
        </w:tc>
      </w:tr>
      <w:tr w:rsidR="00193A66" w:rsidRPr="008779CC" w:rsidTr="008779C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29-05-2018</w:t>
            </w:r>
          </w:p>
          <w:p w:rsidR="00193A66" w:rsidRPr="008779CC" w:rsidRDefault="00193A66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MT-392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Metallurgy &amp; Heat Treatment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AF-344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MT-312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Hydraulics &amp; Hydraulics Machine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TD-362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TC-382</w:t>
            </w:r>
          </w:p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Fiber Optics &amp; Satellite Comm:</w:t>
            </w:r>
          </w:p>
        </w:tc>
      </w:tr>
      <w:tr w:rsidR="00193A66" w:rsidRPr="008779CC" w:rsidTr="008779C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7AD4" w:rsidRPr="008779CC" w:rsidRDefault="00627AD4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30-05-2018</w:t>
            </w:r>
          </w:p>
          <w:p w:rsidR="00193A66" w:rsidRPr="008779CC" w:rsidRDefault="00193A66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6"/>
              </w:rPr>
              <w:t>MT-332</w:t>
            </w:r>
          </w:p>
          <w:p w:rsidR="00193A66" w:rsidRPr="008779CC" w:rsidRDefault="00193A66" w:rsidP="00923CF0">
            <w:pPr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bCs/>
                <w:sz w:val="10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A66" w:rsidRPr="008779CC" w:rsidRDefault="00193A66" w:rsidP="00D6527C">
            <w:pPr>
              <w:jc w:val="center"/>
              <w:rPr>
                <w:rFonts w:ascii="Verdana" w:hAnsi="Verdana"/>
                <w:b/>
                <w:bCs/>
                <w:sz w:val="10"/>
                <w:szCs w:val="16"/>
              </w:rPr>
            </w:pPr>
            <w:r w:rsidRPr="008779CC">
              <w:rPr>
                <w:rFonts w:ascii="Verdana" w:hAnsi="Verdana"/>
                <w:sz w:val="10"/>
                <w:szCs w:val="16"/>
              </w:rPr>
              <w:t>___</w:t>
            </w:r>
          </w:p>
        </w:tc>
      </w:tr>
    </w:tbl>
    <w:p w:rsidR="00227141" w:rsidRDefault="002D6309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9295765</wp:posOffset>
            </wp:positionH>
            <wp:positionV relativeFrom="paragraph">
              <wp:posOffset>64135</wp:posOffset>
            </wp:positionV>
            <wp:extent cx="1162050" cy="523875"/>
            <wp:effectExtent l="38100" t="57150" r="19050" b="476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79489"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C04E3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3.35pt;margin-top:7.85pt;width:618.35pt;height:30.95pt;z-index:251691008;mso-width-relative:margin;mso-height-relative:margin">
            <v:textbox style="mso-next-textbox:#_x0000_s1036;mso-fit-shape-to-text:t">
              <w:txbxContent>
                <w:p w:rsidR="002B4349" w:rsidRPr="003D5BFA" w:rsidRDefault="002B4349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5C4CCD" w:rsidRPr="005C4CCD" w:rsidRDefault="005C4CCD" w:rsidP="005C4CCD">
                  <w:pPr>
                    <w:rPr>
                      <w:sz w:val="22"/>
                      <w:szCs w:val="16"/>
                    </w:rPr>
                  </w:pPr>
                  <w:r w:rsidRPr="005C4CCD">
                    <w:rPr>
                      <w:sz w:val="22"/>
                      <w:szCs w:val="16"/>
                    </w:rPr>
                    <w:t xml:space="preserve">1. For the Practical Examination, the parent institutes are directed to conduct practical examination as per schedule mentioned above. </w:t>
                  </w:r>
                </w:p>
                <w:p w:rsidR="002B4349" w:rsidRPr="00462F84" w:rsidRDefault="005C4CCD" w:rsidP="005C4CCD">
                  <w:pPr>
                    <w:rPr>
                      <w:sz w:val="16"/>
                      <w:szCs w:val="16"/>
                    </w:rPr>
                  </w:pPr>
                  <w:r w:rsidRPr="005C4CCD">
                    <w:rPr>
                      <w:sz w:val="22"/>
                    </w:rPr>
                    <w:t xml:space="preserve">2. The Concerned Subject Teacher (Internal) should be present at the time of practical Exam. In case of absence of the External Practical </w:t>
                  </w:r>
                  <w:r w:rsidR="00DD3C4B">
                    <w:rPr>
                      <w:sz w:val="22"/>
                    </w:rPr>
                    <w:t xml:space="preserve">    </w:t>
                  </w:r>
                  <w:r w:rsidRPr="005C4CCD">
                    <w:rPr>
                      <w:sz w:val="22"/>
                    </w:rPr>
                    <w:t>Examiner the teacher concerned (Internal) may conduct the said subject both as Internal and External practical(s) Examiner.</w:t>
                  </w:r>
                </w:p>
              </w:txbxContent>
            </v:textbox>
          </v:shape>
        </w:pict>
      </w:r>
      <w:r w:rsidR="005B3288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2D6309" w:rsidP="002D6309">
      <w:pPr>
        <w:tabs>
          <w:tab w:val="left" w:pos="14985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216199" w:rsidRDefault="00216199">
      <w:pPr>
        <w:spacing w:after="200" w:line="276" w:lineRule="auto"/>
        <w:rPr>
          <w:b/>
          <w:noProof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8E0851">
        <w:rPr>
          <w:rFonts w:ascii="Georgia" w:hAnsi="Georgia"/>
          <w:b/>
          <w:sz w:val="20"/>
          <w:szCs w:val="20"/>
        </w:rPr>
        <w:tab/>
      </w:r>
      <w:r w:rsidR="008E0851" w:rsidRPr="008E0851">
        <w:rPr>
          <w:rFonts w:ascii="Georgia" w:hAnsi="Georgia"/>
          <w:b/>
          <w:szCs w:val="20"/>
        </w:rPr>
        <w:t xml:space="preserve">Asstt: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b/>
          <w:noProof/>
        </w:rPr>
        <w:t xml:space="preserve"> </w:t>
      </w:r>
      <w:r>
        <w:rPr>
          <w:b/>
          <w:noProof/>
        </w:rPr>
        <w:br w:type="page"/>
      </w:r>
    </w:p>
    <w:p w:rsidR="003249A8" w:rsidRDefault="003249A8" w:rsidP="00F931FE">
      <w:pPr>
        <w:ind w:left="5040" w:firstLine="720"/>
        <w:jc w:val="center"/>
        <w:rPr>
          <w:b/>
          <w:noProof/>
        </w:rPr>
      </w:pPr>
    </w:p>
    <w:p w:rsidR="00973C3B" w:rsidRDefault="005C04E3" w:rsidP="00A02557">
      <w:pPr>
        <w:jc w:val="center"/>
        <w:rPr>
          <w:rFonts w:ascii="Verdana" w:hAnsi="Verdana"/>
          <w:sz w:val="22"/>
          <w:szCs w:val="22"/>
        </w:rPr>
      </w:pPr>
      <w:r w:rsidRPr="005C04E3">
        <w:rPr>
          <w:noProof/>
          <w:sz w:val="34"/>
          <w:szCs w:val="28"/>
        </w:rPr>
        <w:pict>
          <v:shape id="_x0000_s1042" type="#_x0000_t136" style="position:absolute;left:0;text-align:left;margin-left:762.35pt;margin-top:.3pt;width:126pt;height:40.8pt;rotation:1507909fd;z-index:251703296" fillcolor="black">
            <v:shadow color="#868686"/>
            <v:textpath style="font-family:&quot;Arial&quot;;font-weight:bold;v-text-kern:t" trim="t" fitpath="t" string="(Revised)&#10;Practical &#10;Date Sheet"/>
          </v:shape>
        </w:pict>
      </w:r>
      <w:r w:rsidR="00973C3B" w:rsidRPr="001B43A6">
        <w:rPr>
          <w:b/>
          <w:noProof/>
        </w:rPr>
        <w:t>KHYBER PAKHTUNKHWA</w:t>
      </w:r>
      <w:r w:rsidR="00973C3B"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973C3B" w:rsidP="00A7736F">
      <w:pPr>
        <w:ind w:left="2880" w:firstLine="720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4C0900">
        <w:rPr>
          <w:rFonts w:ascii="Verdana" w:hAnsi="Verdana"/>
          <w:b/>
          <w:sz w:val="28"/>
          <w:szCs w:val="28"/>
        </w:rPr>
        <w:t xml:space="preserve">  </w:t>
      </w:r>
      <w:r w:rsidR="004C0900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A7736F">
        <w:rPr>
          <w:rFonts w:ascii="Verdana" w:hAnsi="Verdana"/>
          <w:b/>
          <w:sz w:val="28"/>
          <w:szCs w:val="28"/>
        </w:rPr>
        <w:t xml:space="preserve">      </w:t>
      </w:r>
      <w:r>
        <w:rPr>
          <w:rFonts w:ascii="Verdana" w:hAnsi="Verdana"/>
          <w:b/>
          <w:sz w:val="28"/>
          <w:szCs w:val="28"/>
        </w:rPr>
        <w:t>2</w:t>
      </w:r>
      <w:r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973C3B" w:rsidRPr="00311A25" w:rsidRDefault="00973C3B" w:rsidP="00A0255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Pr="00973C3B">
        <w:rPr>
          <w:b/>
          <w:vertAlign w:val="superscript"/>
        </w:rPr>
        <w:t>ND</w:t>
      </w:r>
      <w:r>
        <w:rPr>
          <w:b/>
        </w:rPr>
        <w:t xml:space="preserve"> YEAR SUBJECT WISE</w:t>
      </w:r>
      <w:r w:rsidR="00627AD4">
        <w:rPr>
          <w:b/>
        </w:rPr>
        <w:t xml:space="preserve"> (NEW COURSE)</w:t>
      </w:r>
      <w:r>
        <w:rPr>
          <w:b/>
        </w:rPr>
        <w:t xml:space="preserve"> PRACTICAL </w:t>
      </w:r>
      <w:r w:rsidR="00FF4320">
        <w:rPr>
          <w:b/>
        </w:rPr>
        <w:t>ANNUAL</w:t>
      </w:r>
      <w:r w:rsidRPr="007D36E8">
        <w:rPr>
          <w:b/>
        </w:rPr>
        <w:t xml:space="preserve"> EXAMINATION </w:t>
      </w:r>
      <w:r w:rsidR="00FF4320">
        <w:rPr>
          <w:b/>
        </w:rPr>
        <w:t>2018</w:t>
      </w:r>
    </w:p>
    <w:p w:rsidR="00973C3B" w:rsidRDefault="00973C3B" w:rsidP="00A0255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7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29"/>
        <w:gridCol w:w="930"/>
        <w:gridCol w:w="929"/>
        <w:gridCol w:w="930"/>
        <w:gridCol w:w="929"/>
        <w:gridCol w:w="930"/>
      </w:tblGrid>
      <w:tr w:rsidR="003C5EC1" w:rsidRPr="008779CC" w:rsidTr="00F11C3E">
        <w:trPr>
          <w:trHeight w:val="810"/>
        </w:trPr>
        <w:tc>
          <w:tcPr>
            <w:tcW w:w="11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 xml:space="preserve">Date, Day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&amp;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6"/>
              </w:rPr>
            </w:pPr>
            <w:r w:rsidRPr="008779CC">
              <w:rPr>
                <w:rFonts w:ascii="Verdana" w:hAnsi="Verdana"/>
                <w:b/>
                <w:sz w:val="10"/>
                <w:szCs w:val="16"/>
              </w:rPr>
              <w:t>Time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Bio-Medical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Chemical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Computer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Hardware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Computer Information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D.D.M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Die &amp; Mould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Electronics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Food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Petroleum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2"/>
              </w:rPr>
            </w:pPr>
            <w:r w:rsidRPr="008779CC">
              <w:rPr>
                <w:rFonts w:ascii="Verdana" w:hAnsi="Verdana"/>
                <w:b/>
                <w:sz w:val="10"/>
                <w:szCs w:val="12"/>
              </w:rPr>
              <w:t>Precision Technology</w:t>
            </w:r>
          </w:p>
        </w:tc>
        <w:tc>
          <w:tcPr>
            <w:tcW w:w="92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Architech-ture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Auto &amp; Diesel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 xml:space="preserve">Auto &amp; </w:t>
            </w:r>
          </w:p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Farm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Civil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Electrical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Mechanical Technology</w:t>
            </w:r>
          </w:p>
        </w:tc>
        <w:tc>
          <w:tcPr>
            <w:tcW w:w="92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Refrig: &amp; Air Cond: Technology</w:t>
            </w:r>
          </w:p>
        </w:tc>
        <w:tc>
          <w:tcPr>
            <w:tcW w:w="93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779CC" w:rsidRDefault="003C5EC1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Telecom-munication Technology</w:t>
            </w:r>
          </w:p>
        </w:tc>
      </w:tr>
      <w:tr w:rsidR="00F11C3E" w:rsidRPr="008779CC" w:rsidTr="00F11C3E">
        <w:trPr>
          <w:trHeight w:val="1152"/>
        </w:trPr>
        <w:tc>
          <w:tcPr>
            <w:tcW w:w="1130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31-05-2018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929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BM-214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Solid State Electronics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CHT-254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Indu: Chemical Process-I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COMP-214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Comp: Org: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&amp; Basic Prog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CIT-213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Object Oriented Prog: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DDM-213</w:t>
            </w:r>
            <w:r w:rsidRPr="008779CC">
              <w:rPr>
                <w:rFonts w:ascii="Verdana" w:hAnsi="Verdana"/>
                <w:sz w:val="10"/>
                <w:szCs w:val="14"/>
              </w:rPr>
              <w:t xml:space="preserve"> Figure Drawing &amp; Sketching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ELT-222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 Generators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 xml:space="preserve">FT -213      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>Food Chemistry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Pet-261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Practice-II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WT-226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Workshop Technology-II</w:t>
            </w:r>
          </w:p>
        </w:tc>
        <w:tc>
          <w:tcPr>
            <w:tcW w:w="929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AR-214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Structural Mech: RCC Design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CT-253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Mechanics of Structures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ET-263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Electronics</w:t>
            </w:r>
          </w:p>
        </w:tc>
        <w:tc>
          <w:tcPr>
            <w:tcW w:w="930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top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Mechanics</w:t>
            </w:r>
          </w:p>
        </w:tc>
        <w:tc>
          <w:tcPr>
            <w:tcW w:w="93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CH-222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</w:tr>
      <w:tr w:rsidR="00F11C3E" w:rsidRPr="008779CC" w:rsidTr="00F11C3E">
        <w:trPr>
          <w:trHeight w:val="845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01-06-2018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Friday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BM-233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Elect:Mach: &amp; Ind: Elect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CHT-293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Chemical Engg-I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COMP-232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Motors &amp;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Sup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CIT-225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Microprocessor Architecture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DDM-224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Basic Design-I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377A1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ELT-264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Amp:&amp;Radio Receivers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531EED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FT- 224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Food Analysis and Instrumentation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Pet-223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Fluid Mechanics &amp; Thermodynamics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TD-253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F11C3E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F11C3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AR-233</w:t>
            </w:r>
          </w:p>
          <w:p w:rsidR="00F11C3E" w:rsidRPr="008779CC" w:rsidRDefault="00F11C3E" w:rsidP="00F11C3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Auto CAD-I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CT-262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Quantity Surveying-I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ET-213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DC Machines &amp; Batteries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Electricity &amp; Electronics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RACT-214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Principle of Aircondit: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TC-243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Radio Comm:Sys-I</w:t>
            </w:r>
          </w:p>
        </w:tc>
      </w:tr>
      <w:tr w:rsidR="00F11C3E" w:rsidRPr="008779CC" w:rsidTr="00F11C3E">
        <w:trPr>
          <w:trHeight w:val="782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02-06-2018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Saturday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BM-242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Operational Amplifier &amp; Application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CHT-283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Physical Chemistry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COMP-253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CIT-243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Analog Electronics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DDM-242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Sewing Techniques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ELT-214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Elec:Devices &amp; Circuits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FT- 245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Technology of Foods-I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Pet-243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Drilling Technology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Phy-212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Mechanics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Thermodyn: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CT-212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Public Health Engineering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ET-233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Utilization of Electr: Energy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RACT-223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App:Therm:&amp; Low Pressure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TC-253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Telephone &amp; Exchange</w:t>
            </w:r>
          </w:p>
        </w:tc>
      </w:tr>
      <w:tr w:rsidR="00F11C3E" w:rsidRPr="008779CC" w:rsidTr="00F11C3E">
        <w:trPr>
          <w:trHeight w:val="80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04-06-2018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Monday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BM-212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Patients Safety &amp; U/S Rad: Phys: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CHT-263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Quantitative Analysis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COMP-262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Controls &amp; Automation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CIT-253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DDM-253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Knitting Craft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“B"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CH-213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Chemistry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FT- 252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Food Plant Layout and Hygiene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Pet-253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Fuels and Combustion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ET-202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Suspension Steer:&amp; Brakes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AF-222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Crop Husbandry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 - 122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 Application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ET-251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App: of Comp: in Elect. Tech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TC-262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Power Plant</w:t>
            </w:r>
          </w:p>
        </w:tc>
      </w:tr>
      <w:tr w:rsidR="00F11C3E" w:rsidRPr="008779CC" w:rsidTr="00F11C3E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05-06-2018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Tuesday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CHT-244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Organic Chemistry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COMP-243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Elect: &amp; Microproce-ssor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CIT-233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Data Communication and Networking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"A"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DDM-232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Drafting &amp; Pattern Making-II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ELT-252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Comm: System-I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FT- 233</w:t>
            </w:r>
            <w:r w:rsidRPr="008779CC">
              <w:rPr>
                <w:rFonts w:ascii="Verdana" w:hAnsi="Verdana"/>
                <w:bCs/>
                <w:sz w:val="10"/>
                <w:szCs w:val="14"/>
              </w:rPr>
              <w:t xml:space="preserve">       Principles of Food Engg: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Pet-213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Petroleum Geology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MT-212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Metrology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AD-243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Problem in I.C Engines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AF-213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Farm Machinery-I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ET-223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Electrical Instt:&amp; Meas: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TC-214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Tele-Comm: Ele:&amp;Circuits</w:t>
            </w:r>
          </w:p>
        </w:tc>
      </w:tr>
      <w:tr w:rsidR="00F11C3E" w:rsidRPr="008779CC" w:rsidTr="00F11C3E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06-06-2018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Wednesday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X-Ray &amp; Film Processing Eq: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COMP-223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Electronics Devices &amp; Circuits – II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sz w:val="10"/>
                <w:szCs w:val="14"/>
              </w:rPr>
              <w:t>DDM-263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Computer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ELT-243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Pulse &amp; Digital Circuits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0033D5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Pet-233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Petrochemicals &amp; Industrial Stoichiometry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MT-252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Metrology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AD-223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Susp:Steering &amp; Brakes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PHY-222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Applied Physics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577FF8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TC-233</w:t>
            </w:r>
          </w:p>
          <w:p w:rsidR="00F11C3E" w:rsidRPr="008779CC" w:rsidRDefault="00F11C3E" w:rsidP="00577FF8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</w:tr>
      <w:tr w:rsidR="00F11C3E" w:rsidRPr="008779CC" w:rsidTr="00F11C3E">
        <w:trPr>
          <w:trHeight w:val="890"/>
        </w:trPr>
        <w:tc>
          <w:tcPr>
            <w:tcW w:w="113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1C3E" w:rsidRPr="008779CC" w:rsidRDefault="00F11C3E" w:rsidP="00627AD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07-06-2018</w:t>
            </w:r>
          </w:p>
          <w:p w:rsidR="00F11C3E" w:rsidRPr="008779CC" w:rsidRDefault="00F11C3E" w:rsidP="00923CF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</w:pPr>
            <w:r w:rsidRPr="008779CC">
              <w:rPr>
                <w:rStyle w:val="Hyperlink"/>
                <w:rFonts w:ascii="Bookman Old Style" w:hAnsi="Bookman Old Style"/>
                <w:b/>
                <w:color w:val="auto"/>
                <w:sz w:val="10"/>
                <w:szCs w:val="20"/>
                <w:u w:val="none"/>
              </w:rPr>
              <w:t>Thursday</w:t>
            </w:r>
          </w:p>
        </w:tc>
        <w:tc>
          <w:tcPr>
            <w:tcW w:w="929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BM-222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 w:cs="Arial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Digital Electronics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ELT-233</w:t>
            </w:r>
          </w:p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Measuring Instruments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3E" w:rsidRPr="008779CC" w:rsidRDefault="00F11C3E" w:rsidP="00923CF0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Category "B"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/>
                <w:bCs/>
                <w:sz w:val="10"/>
                <w:szCs w:val="14"/>
              </w:rPr>
              <w:t>Comp-213</w:t>
            </w:r>
          </w:p>
          <w:p w:rsidR="00F11C3E" w:rsidRPr="008779CC" w:rsidRDefault="00F11C3E" w:rsidP="00923CF0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bCs/>
                <w:sz w:val="10"/>
                <w:szCs w:val="14"/>
              </w:rPr>
              <w:t>Computer Application Software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8779CC">
              <w:rPr>
                <w:rFonts w:ascii="Verdana" w:hAnsi="Verdana"/>
                <w:sz w:val="10"/>
                <w:szCs w:val="14"/>
              </w:rPr>
              <w:t>___</w:t>
            </w:r>
          </w:p>
        </w:tc>
        <w:tc>
          <w:tcPr>
            <w:tcW w:w="930" w:type="dxa"/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F11C3E" w:rsidRPr="008779CC" w:rsidRDefault="00F11C3E" w:rsidP="00F11C3E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29" w:type="dxa"/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  <w:tc>
          <w:tcPr>
            <w:tcW w:w="930" w:type="dxa"/>
            <w:tcBorders>
              <w:right w:val="thickThinSmallGap" w:sz="24" w:space="0" w:color="auto"/>
            </w:tcBorders>
            <w:vAlign w:val="center"/>
          </w:tcPr>
          <w:p w:rsidR="00F11C3E" w:rsidRPr="008779CC" w:rsidRDefault="00F11C3E" w:rsidP="0063014C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</w:p>
        </w:tc>
      </w:tr>
    </w:tbl>
    <w:p w:rsidR="00973C3B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Default="002D6309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9244330</wp:posOffset>
            </wp:positionH>
            <wp:positionV relativeFrom="paragraph">
              <wp:posOffset>94615</wp:posOffset>
            </wp:positionV>
            <wp:extent cx="1162050" cy="523875"/>
            <wp:effectExtent l="38100" t="57150" r="19050" b="47625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79489"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4E3"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6.6pt;margin-top:7.9pt;width:631.95pt;height:30.95pt;z-index:251689984;mso-position-horizontal-relative:text;mso-position-vertical-relative:text;mso-width-relative:margin;mso-height-relative:margin">
            <v:textbox style="mso-next-textbox:#_x0000_s1035;mso-fit-shape-to-text:t">
              <w:txbxContent>
                <w:p w:rsidR="002B4349" w:rsidRPr="003D5BFA" w:rsidRDefault="002B4349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2B4349" w:rsidRPr="005C4CCD" w:rsidRDefault="006F7DF7" w:rsidP="007D2688">
                  <w:pPr>
                    <w:rPr>
                      <w:sz w:val="22"/>
                      <w:szCs w:val="16"/>
                    </w:rPr>
                  </w:pPr>
                  <w:r w:rsidRPr="005C4CCD">
                    <w:rPr>
                      <w:sz w:val="22"/>
                      <w:szCs w:val="16"/>
                    </w:rPr>
                    <w:t xml:space="preserve">1. </w:t>
                  </w:r>
                  <w:r w:rsidR="002B4349" w:rsidRPr="005C4CCD">
                    <w:rPr>
                      <w:sz w:val="22"/>
                      <w:szCs w:val="16"/>
                    </w:rPr>
                    <w:t xml:space="preserve">For the Practical Examination, the parent institutes are directed to conduct practical examination as per schedule mentioned above. </w:t>
                  </w:r>
                </w:p>
                <w:p w:rsidR="006F7DF7" w:rsidRPr="005C4CCD" w:rsidRDefault="006F7DF7" w:rsidP="007D2688">
                  <w:pPr>
                    <w:rPr>
                      <w:sz w:val="16"/>
                      <w:szCs w:val="16"/>
                    </w:rPr>
                  </w:pPr>
                  <w:r w:rsidRPr="005C4CCD">
                    <w:rPr>
                      <w:sz w:val="22"/>
                    </w:rPr>
                    <w:t>2. The Concerned Subject Teacher (Internal) should be present at the time of practical Exam. In case of absence of the External Practical Examiner the teacher concerned</w:t>
                  </w:r>
                  <w:r w:rsidR="005C4CCD" w:rsidRPr="005C4CCD">
                    <w:rPr>
                      <w:sz w:val="22"/>
                    </w:rPr>
                    <w:t xml:space="preserve"> (Internal)</w:t>
                  </w:r>
                  <w:r w:rsidRPr="005C4CCD">
                    <w:rPr>
                      <w:sz w:val="22"/>
                    </w:rPr>
                    <w:t xml:space="preserve"> may conduct the said subject both as Internal and External practical(s) Examiner.</w:t>
                  </w:r>
                </w:p>
              </w:txbxContent>
            </v:textbox>
          </v:shape>
        </w:pict>
      </w: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216199" w:rsidRDefault="002D6309" w:rsidP="002D6309">
      <w:pPr>
        <w:tabs>
          <w:tab w:val="left" w:pos="15135"/>
        </w:tabs>
      </w:pPr>
      <w:r>
        <w:tab/>
      </w:r>
    </w:p>
    <w:p w:rsidR="00973C3B" w:rsidRDefault="00973C3B" w:rsidP="00973C3B"/>
    <w:p w:rsidR="00227141" w:rsidRDefault="00216199" w:rsidP="00B16DC9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</w:t>
      </w:r>
      <w:r w:rsidR="00F931FE">
        <w:rPr>
          <w:rFonts w:ascii="Georgia" w:hAnsi="Georgia"/>
          <w:b/>
          <w:sz w:val="20"/>
          <w:szCs w:val="20"/>
        </w:rPr>
        <w:t xml:space="preserve">       </w:t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F931FE">
        <w:rPr>
          <w:rFonts w:ascii="Georgia" w:hAnsi="Georgia"/>
          <w:b/>
          <w:sz w:val="20"/>
          <w:szCs w:val="20"/>
        </w:rPr>
        <w:tab/>
      </w:r>
      <w:r w:rsidR="00436F4E" w:rsidRPr="00436F4E">
        <w:rPr>
          <w:rFonts w:ascii="Georgia" w:hAnsi="Georgia"/>
          <w:b/>
          <w:szCs w:val="20"/>
        </w:rPr>
        <w:t xml:space="preserve">Asstt: </w:t>
      </w:r>
      <w:r w:rsidR="00F931FE">
        <w:rPr>
          <w:rFonts w:ascii="Georgia" w:hAnsi="Georgia"/>
          <w:b/>
          <w:sz w:val="20"/>
          <w:szCs w:val="20"/>
        </w:rPr>
        <w:t xml:space="preserve"> </w:t>
      </w:r>
      <w:r w:rsidRPr="0085769F">
        <w:rPr>
          <w:rFonts w:ascii="Georgia" w:hAnsi="Georgia"/>
          <w:b/>
          <w:szCs w:val="20"/>
        </w:rPr>
        <w:t>Controller of Examinations</w:t>
      </w:r>
    </w:p>
    <w:sectPr w:rsidR="00227141" w:rsidSect="00D30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20" w:h="12240" w:orient="landscape" w:code="8"/>
      <w:pgMar w:top="288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D0" w:rsidRDefault="008B77D0" w:rsidP="00D65338">
      <w:r>
        <w:separator/>
      </w:r>
    </w:p>
  </w:endnote>
  <w:endnote w:type="continuationSeparator" w:id="1">
    <w:p w:rsidR="008B77D0" w:rsidRDefault="008B77D0" w:rsidP="00D6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D0" w:rsidRDefault="008B77D0" w:rsidP="00D65338">
      <w:r>
        <w:separator/>
      </w:r>
    </w:p>
  </w:footnote>
  <w:footnote w:type="continuationSeparator" w:id="1">
    <w:p w:rsidR="008B77D0" w:rsidRDefault="008B77D0" w:rsidP="00D6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716" o:spid="_x0000_s69634" type="#_x0000_t136" style="position:absolute;margin-left:0;margin-top:0;width:672.75pt;height:149.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717" o:spid="_x0000_s69635" type="#_x0000_t136" style="position:absolute;margin-left:0;margin-top:0;width:672.75pt;height:149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8" w:rsidRDefault="00D65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715" o:spid="_x0000_s69633" type="#_x0000_t136" style="position:absolute;margin-left:0;margin-top:0;width:672.75pt;height:149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  <o:shapelayout v:ext="edit">
      <o:idmap v:ext="edit" data="68"/>
    </o:shapelayout>
  </w:hdrShapeDefaults>
  <w:footnotePr>
    <w:footnote w:id="0"/>
    <w:footnote w:id="1"/>
  </w:footnotePr>
  <w:endnotePr>
    <w:endnote w:id="0"/>
    <w:endnote w:id="1"/>
  </w:endnotePr>
  <w:compat/>
  <w:rsids>
    <w:rsidRoot w:val="00F7639C"/>
    <w:rsid w:val="000033D5"/>
    <w:rsid w:val="00005D5D"/>
    <w:rsid w:val="00006C3C"/>
    <w:rsid w:val="000172B2"/>
    <w:rsid w:val="00021B5D"/>
    <w:rsid w:val="000220A9"/>
    <w:rsid w:val="0002515E"/>
    <w:rsid w:val="000257D1"/>
    <w:rsid w:val="00026278"/>
    <w:rsid w:val="00027531"/>
    <w:rsid w:val="00031CB0"/>
    <w:rsid w:val="000327A2"/>
    <w:rsid w:val="00034988"/>
    <w:rsid w:val="00035512"/>
    <w:rsid w:val="00037B70"/>
    <w:rsid w:val="00043BB8"/>
    <w:rsid w:val="00052A73"/>
    <w:rsid w:val="000558DB"/>
    <w:rsid w:val="000568C5"/>
    <w:rsid w:val="0006199D"/>
    <w:rsid w:val="00062077"/>
    <w:rsid w:val="0006258C"/>
    <w:rsid w:val="000667EE"/>
    <w:rsid w:val="00077132"/>
    <w:rsid w:val="00081FDE"/>
    <w:rsid w:val="00091B9D"/>
    <w:rsid w:val="000A0D07"/>
    <w:rsid w:val="000A14BF"/>
    <w:rsid w:val="000A2DA0"/>
    <w:rsid w:val="000A686A"/>
    <w:rsid w:val="000A69C1"/>
    <w:rsid w:val="000B1795"/>
    <w:rsid w:val="000B2563"/>
    <w:rsid w:val="000B268C"/>
    <w:rsid w:val="000B6378"/>
    <w:rsid w:val="000B7D03"/>
    <w:rsid w:val="000C0A81"/>
    <w:rsid w:val="000C461D"/>
    <w:rsid w:val="000D0030"/>
    <w:rsid w:val="000F17BC"/>
    <w:rsid w:val="000F3255"/>
    <w:rsid w:val="000F4834"/>
    <w:rsid w:val="00102D6B"/>
    <w:rsid w:val="00105F23"/>
    <w:rsid w:val="001066B8"/>
    <w:rsid w:val="0011011A"/>
    <w:rsid w:val="001155BC"/>
    <w:rsid w:val="00124090"/>
    <w:rsid w:val="00124AD0"/>
    <w:rsid w:val="001318F5"/>
    <w:rsid w:val="00136597"/>
    <w:rsid w:val="001501C3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38DC"/>
    <w:rsid w:val="00183B20"/>
    <w:rsid w:val="00193A66"/>
    <w:rsid w:val="00193C1A"/>
    <w:rsid w:val="001A3FBF"/>
    <w:rsid w:val="001B0EFF"/>
    <w:rsid w:val="001B25AC"/>
    <w:rsid w:val="001B3BFB"/>
    <w:rsid w:val="001C3959"/>
    <w:rsid w:val="001C7DBC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10AD"/>
    <w:rsid w:val="00213875"/>
    <w:rsid w:val="00216199"/>
    <w:rsid w:val="0022254B"/>
    <w:rsid w:val="00222DF7"/>
    <w:rsid w:val="002236D1"/>
    <w:rsid w:val="00224A00"/>
    <w:rsid w:val="00227141"/>
    <w:rsid w:val="00231D33"/>
    <w:rsid w:val="00237364"/>
    <w:rsid w:val="0024622A"/>
    <w:rsid w:val="0025513C"/>
    <w:rsid w:val="0026111B"/>
    <w:rsid w:val="00265936"/>
    <w:rsid w:val="002701F9"/>
    <w:rsid w:val="00273994"/>
    <w:rsid w:val="00285A2B"/>
    <w:rsid w:val="00291C4A"/>
    <w:rsid w:val="0029367F"/>
    <w:rsid w:val="00293861"/>
    <w:rsid w:val="00294A51"/>
    <w:rsid w:val="002A07A7"/>
    <w:rsid w:val="002B28C4"/>
    <w:rsid w:val="002B4349"/>
    <w:rsid w:val="002B4A01"/>
    <w:rsid w:val="002B7F05"/>
    <w:rsid w:val="002C6A9F"/>
    <w:rsid w:val="002D0460"/>
    <w:rsid w:val="002D6309"/>
    <w:rsid w:val="002D7191"/>
    <w:rsid w:val="002D7A1D"/>
    <w:rsid w:val="002E00D1"/>
    <w:rsid w:val="002E00F1"/>
    <w:rsid w:val="002E4DE2"/>
    <w:rsid w:val="002E633B"/>
    <w:rsid w:val="002E68AB"/>
    <w:rsid w:val="002E6FA7"/>
    <w:rsid w:val="002F0302"/>
    <w:rsid w:val="002F1B74"/>
    <w:rsid w:val="002F5D2B"/>
    <w:rsid w:val="0030383E"/>
    <w:rsid w:val="00311D19"/>
    <w:rsid w:val="00316A02"/>
    <w:rsid w:val="00323CD7"/>
    <w:rsid w:val="003249A8"/>
    <w:rsid w:val="00325136"/>
    <w:rsid w:val="003259BD"/>
    <w:rsid w:val="00333D0C"/>
    <w:rsid w:val="00341C1D"/>
    <w:rsid w:val="003432CF"/>
    <w:rsid w:val="003449A0"/>
    <w:rsid w:val="00346395"/>
    <w:rsid w:val="00346D44"/>
    <w:rsid w:val="00347E73"/>
    <w:rsid w:val="0035074D"/>
    <w:rsid w:val="00356094"/>
    <w:rsid w:val="003574E8"/>
    <w:rsid w:val="00360C99"/>
    <w:rsid w:val="0036235A"/>
    <w:rsid w:val="0036333C"/>
    <w:rsid w:val="00377A1B"/>
    <w:rsid w:val="00383727"/>
    <w:rsid w:val="0038601C"/>
    <w:rsid w:val="00387825"/>
    <w:rsid w:val="00387C50"/>
    <w:rsid w:val="003903BB"/>
    <w:rsid w:val="00393C73"/>
    <w:rsid w:val="003950BD"/>
    <w:rsid w:val="0039687E"/>
    <w:rsid w:val="003A0AE7"/>
    <w:rsid w:val="003A251E"/>
    <w:rsid w:val="003A2E26"/>
    <w:rsid w:val="003A3BD6"/>
    <w:rsid w:val="003A4FB1"/>
    <w:rsid w:val="003A6F3C"/>
    <w:rsid w:val="003B2668"/>
    <w:rsid w:val="003C2265"/>
    <w:rsid w:val="003C27A8"/>
    <w:rsid w:val="003C38AC"/>
    <w:rsid w:val="003C5EC1"/>
    <w:rsid w:val="003C7EC6"/>
    <w:rsid w:val="003D08EF"/>
    <w:rsid w:val="003E4FC9"/>
    <w:rsid w:val="003E710B"/>
    <w:rsid w:val="003F2C60"/>
    <w:rsid w:val="003F503E"/>
    <w:rsid w:val="003F7FD5"/>
    <w:rsid w:val="004029B7"/>
    <w:rsid w:val="004036A5"/>
    <w:rsid w:val="00411946"/>
    <w:rsid w:val="00413C9E"/>
    <w:rsid w:val="00414EBD"/>
    <w:rsid w:val="00420831"/>
    <w:rsid w:val="004329A2"/>
    <w:rsid w:val="00436F4E"/>
    <w:rsid w:val="00443FC4"/>
    <w:rsid w:val="00444132"/>
    <w:rsid w:val="0044644E"/>
    <w:rsid w:val="004466F0"/>
    <w:rsid w:val="00461817"/>
    <w:rsid w:val="00485762"/>
    <w:rsid w:val="004876C3"/>
    <w:rsid w:val="00492061"/>
    <w:rsid w:val="00493260"/>
    <w:rsid w:val="004934C5"/>
    <w:rsid w:val="0049358E"/>
    <w:rsid w:val="00496E88"/>
    <w:rsid w:val="004A0A3E"/>
    <w:rsid w:val="004A2328"/>
    <w:rsid w:val="004C0900"/>
    <w:rsid w:val="004D7362"/>
    <w:rsid w:val="004E4906"/>
    <w:rsid w:val="004E6C9E"/>
    <w:rsid w:val="004F4852"/>
    <w:rsid w:val="004F5BBD"/>
    <w:rsid w:val="004F7FC0"/>
    <w:rsid w:val="00500514"/>
    <w:rsid w:val="00500F3E"/>
    <w:rsid w:val="00500F58"/>
    <w:rsid w:val="00501E40"/>
    <w:rsid w:val="005042BB"/>
    <w:rsid w:val="005072EA"/>
    <w:rsid w:val="00510D20"/>
    <w:rsid w:val="00515122"/>
    <w:rsid w:val="00515A4E"/>
    <w:rsid w:val="0052520F"/>
    <w:rsid w:val="00527A64"/>
    <w:rsid w:val="005311EC"/>
    <w:rsid w:val="00531EED"/>
    <w:rsid w:val="005512FC"/>
    <w:rsid w:val="005513EA"/>
    <w:rsid w:val="00552A5F"/>
    <w:rsid w:val="00556B9F"/>
    <w:rsid w:val="00560DD0"/>
    <w:rsid w:val="00560F7C"/>
    <w:rsid w:val="005616D0"/>
    <w:rsid w:val="00566468"/>
    <w:rsid w:val="00570A75"/>
    <w:rsid w:val="00574433"/>
    <w:rsid w:val="00575993"/>
    <w:rsid w:val="00581CF8"/>
    <w:rsid w:val="00581D3C"/>
    <w:rsid w:val="00586CA8"/>
    <w:rsid w:val="00590320"/>
    <w:rsid w:val="00591332"/>
    <w:rsid w:val="00593256"/>
    <w:rsid w:val="005A50A4"/>
    <w:rsid w:val="005A6845"/>
    <w:rsid w:val="005A6FDD"/>
    <w:rsid w:val="005B3288"/>
    <w:rsid w:val="005C04E3"/>
    <w:rsid w:val="005C0E11"/>
    <w:rsid w:val="005C3148"/>
    <w:rsid w:val="005C37EA"/>
    <w:rsid w:val="005C4CCD"/>
    <w:rsid w:val="005C5E78"/>
    <w:rsid w:val="005C6D5F"/>
    <w:rsid w:val="005D426E"/>
    <w:rsid w:val="005E3E0D"/>
    <w:rsid w:val="005E479D"/>
    <w:rsid w:val="005E5230"/>
    <w:rsid w:val="005F3020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3BB5"/>
    <w:rsid w:val="00627765"/>
    <w:rsid w:val="00627AD4"/>
    <w:rsid w:val="0063014C"/>
    <w:rsid w:val="00640F33"/>
    <w:rsid w:val="006426CF"/>
    <w:rsid w:val="0064324C"/>
    <w:rsid w:val="0064331A"/>
    <w:rsid w:val="0064507D"/>
    <w:rsid w:val="00664F1E"/>
    <w:rsid w:val="00666085"/>
    <w:rsid w:val="00677026"/>
    <w:rsid w:val="00682A0E"/>
    <w:rsid w:val="006862EF"/>
    <w:rsid w:val="006A1DD6"/>
    <w:rsid w:val="006A7A6C"/>
    <w:rsid w:val="006B0434"/>
    <w:rsid w:val="006B475A"/>
    <w:rsid w:val="006B5B71"/>
    <w:rsid w:val="006C101C"/>
    <w:rsid w:val="006C1104"/>
    <w:rsid w:val="006C2513"/>
    <w:rsid w:val="006C2D97"/>
    <w:rsid w:val="006C3B7A"/>
    <w:rsid w:val="006C488F"/>
    <w:rsid w:val="006D0B17"/>
    <w:rsid w:val="006D66A7"/>
    <w:rsid w:val="006F3AE0"/>
    <w:rsid w:val="006F6C5B"/>
    <w:rsid w:val="006F7CBD"/>
    <w:rsid w:val="006F7DF7"/>
    <w:rsid w:val="00710733"/>
    <w:rsid w:val="00710E9F"/>
    <w:rsid w:val="00721E3C"/>
    <w:rsid w:val="00722800"/>
    <w:rsid w:val="00724243"/>
    <w:rsid w:val="0072693B"/>
    <w:rsid w:val="007269F4"/>
    <w:rsid w:val="0073575C"/>
    <w:rsid w:val="007375BF"/>
    <w:rsid w:val="007449BF"/>
    <w:rsid w:val="00746B23"/>
    <w:rsid w:val="00751913"/>
    <w:rsid w:val="00756DF0"/>
    <w:rsid w:val="00757F2D"/>
    <w:rsid w:val="007602F7"/>
    <w:rsid w:val="00763F62"/>
    <w:rsid w:val="00764A46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D19AE"/>
    <w:rsid w:val="007D2688"/>
    <w:rsid w:val="007D3D89"/>
    <w:rsid w:val="007D70C3"/>
    <w:rsid w:val="007E10E9"/>
    <w:rsid w:val="007E6356"/>
    <w:rsid w:val="007E7725"/>
    <w:rsid w:val="007F0C61"/>
    <w:rsid w:val="007F1E5F"/>
    <w:rsid w:val="00800E1D"/>
    <w:rsid w:val="0080187D"/>
    <w:rsid w:val="00802E7C"/>
    <w:rsid w:val="008047A9"/>
    <w:rsid w:val="008128A8"/>
    <w:rsid w:val="00813104"/>
    <w:rsid w:val="008141CA"/>
    <w:rsid w:val="0081790E"/>
    <w:rsid w:val="00821CC3"/>
    <w:rsid w:val="0083097A"/>
    <w:rsid w:val="008311E5"/>
    <w:rsid w:val="008323FF"/>
    <w:rsid w:val="00834182"/>
    <w:rsid w:val="008356CA"/>
    <w:rsid w:val="00843A63"/>
    <w:rsid w:val="00843D58"/>
    <w:rsid w:val="00843F64"/>
    <w:rsid w:val="0085769F"/>
    <w:rsid w:val="0086483C"/>
    <w:rsid w:val="00875599"/>
    <w:rsid w:val="00876939"/>
    <w:rsid w:val="008779CC"/>
    <w:rsid w:val="00885636"/>
    <w:rsid w:val="00886FAD"/>
    <w:rsid w:val="00891EE6"/>
    <w:rsid w:val="008937EF"/>
    <w:rsid w:val="00893A67"/>
    <w:rsid w:val="00897314"/>
    <w:rsid w:val="008A0E3D"/>
    <w:rsid w:val="008A1C73"/>
    <w:rsid w:val="008A2F7B"/>
    <w:rsid w:val="008A320C"/>
    <w:rsid w:val="008A54E6"/>
    <w:rsid w:val="008B1677"/>
    <w:rsid w:val="008B1F9F"/>
    <w:rsid w:val="008B3DCD"/>
    <w:rsid w:val="008B540D"/>
    <w:rsid w:val="008B6993"/>
    <w:rsid w:val="008B6A6B"/>
    <w:rsid w:val="008B77D0"/>
    <w:rsid w:val="008C3935"/>
    <w:rsid w:val="008D16F6"/>
    <w:rsid w:val="008E0851"/>
    <w:rsid w:val="008E5A0C"/>
    <w:rsid w:val="008E73E2"/>
    <w:rsid w:val="008F2706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22C29"/>
    <w:rsid w:val="00923CF0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70AF4"/>
    <w:rsid w:val="00971533"/>
    <w:rsid w:val="00973ADF"/>
    <w:rsid w:val="00973C3B"/>
    <w:rsid w:val="00975D80"/>
    <w:rsid w:val="009770DC"/>
    <w:rsid w:val="00983CAC"/>
    <w:rsid w:val="00986CBA"/>
    <w:rsid w:val="00991117"/>
    <w:rsid w:val="009937BB"/>
    <w:rsid w:val="009A25BA"/>
    <w:rsid w:val="009A60D1"/>
    <w:rsid w:val="009B5A4E"/>
    <w:rsid w:val="009C19B1"/>
    <w:rsid w:val="009C42FC"/>
    <w:rsid w:val="009C6485"/>
    <w:rsid w:val="009D1357"/>
    <w:rsid w:val="009D52C7"/>
    <w:rsid w:val="009D5833"/>
    <w:rsid w:val="009D590C"/>
    <w:rsid w:val="009D60C3"/>
    <w:rsid w:val="009E0906"/>
    <w:rsid w:val="009F2A0E"/>
    <w:rsid w:val="009F341F"/>
    <w:rsid w:val="009F3D14"/>
    <w:rsid w:val="00A02557"/>
    <w:rsid w:val="00A10AD9"/>
    <w:rsid w:val="00A142F4"/>
    <w:rsid w:val="00A172F1"/>
    <w:rsid w:val="00A20CDD"/>
    <w:rsid w:val="00A22D14"/>
    <w:rsid w:val="00A27BA6"/>
    <w:rsid w:val="00A308C7"/>
    <w:rsid w:val="00A3233D"/>
    <w:rsid w:val="00A32DF1"/>
    <w:rsid w:val="00A34217"/>
    <w:rsid w:val="00A368CA"/>
    <w:rsid w:val="00A369A1"/>
    <w:rsid w:val="00A36F83"/>
    <w:rsid w:val="00A432B9"/>
    <w:rsid w:val="00A50BD2"/>
    <w:rsid w:val="00A52609"/>
    <w:rsid w:val="00A540F6"/>
    <w:rsid w:val="00A60221"/>
    <w:rsid w:val="00A63520"/>
    <w:rsid w:val="00A65C9C"/>
    <w:rsid w:val="00A74AFF"/>
    <w:rsid w:val="00A75CC2"/>
    <w:rsid w:val="00A7736F"/>
    <w:rsid w:val="00A8329F"/>
    <w:rsid w:val="00A84C84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018"/>
    <w:rsid w:val="00AA7382"/>
    <w:rsid w:val="00AA78F0"/>
    <w:rsid w:val="00AA7CB6"/>
    <w:rsid w:val="00AB2613"/>
    <w:rsid w:val="00AB4549"/>
    <w:rsid w:val="00AB68C3"/>
    <w:rsid w:val="00AD40A1"/>
    <w:rsid w:val="00AD435E"/>
    <w:rsid w:val="00AD52CE"/>
    <w:rsid w:val="00AD5D98"/>
    <w:rsid w:val="00AD65A0"/>
    <w:rsid w:val="00AE1073"/>
    <w:rsid w:val="00AE5E09"/>
    <w:rsid w:val="00AE5E48"/>
    <w:rsid w:val="00AF1D7B"/>
    <w:rsid w:val="00AF47DA"/>
    <w:rsid w:val="00B1296D"/>
    <w:rsid w:val="00B16916"/>
    <w:rsid w:val="00B16DC9"/>
    <w:rsid w:val="00B16E4E"/>
    <w:rsid w:val="00B179A7"/>
    <w:rsid w:val="00B253B0"/>
    <w:rsid w:val="00B31829"/>
    <w:rsid w:val="00B31D60"/>
    <w:rsid w:val="00B33168"/>
    <w:rsid w:val="00B35556"/>
    <w:rsid w:val="00B47A05"/>
    <w:rsid w:val="00B6170F"/>
    <w:rsid w:val="00B65F40"/>
    <w:rsid w:val="00B77E44"/>
    <w:rsid w:val="00B86174"/>
    <w:rsid w:val="00B9035B"/>
    <w:rsid w:val="00B9585D"/>
    <w:rsid w:val="00BB0C0D"/>
    <w:rsid w:val="00BB1D98"/>
    <w:rsid w:val="00BC1569"/>
    <w:rsid w:val="00BC494A"/>
    <w:rsid w:val="00BC4BCB"/>
    <w:rsid w:val="00BD2590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2FF7"/>
    <w:rsid w:val="00C1519E"/>
    <w:rsid w:val="00C17A76"/>
    <w:rsid w:val="00C209B7"/>
    <w:rsid w:val="00C2121D"/>
    <w:rsid w:val="00C23779"/>
    <w:rsid w:val="00C23AF9"/>
    <w:rsid w:val="00C23C70"/>
    <w:rsid w:val="00C328E1"/>
    <w:rsid w:val="00C34006"/>
    <w:rsid w:val="00C36A0B"/>
    <w:rsid w:val="00C379AE"/>
    <w:rsid w:val="00C422A0"/>
    <w:rsid w:val="00C43FCB"/>
    <w:rsid w:val="00C45280"/>
    <w:rsid w:val="00C5664D"/>
    <w:rsid w:val="00C6311A"/>
    <w:rsid w:val="00C7532D"/>
    <w:rsid w:val="00C87C4C"/>
    <w:rsid w:val="00C94A02"/>
    <w:rsid w:val="00CA54B4"/>
    <w:rsid w:val="00CB1421"/>
    <w:rsid w:val="00CB25E8"/>
    <w:rsid w:val="00CB6457"/>
    <w:rsid w:val="00CB76B7"/>
    <w:rsid w:val="00CC0D5E"/>
    <w:rsid w:val="00CC518F"/>
    <w:rsid w:val="00CC5772"/>
    <w:rsid w:val="00CC72F2"/>
    <w:rsid w:val="00CD6B4F"/>
    <w:rsid w:val="00CE3901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3431"/>
    <w:rsid w:val="00D15F9A"/>
    <w:rsid w:val="00D169D4"/>
    <w:rsid w:val="00D172FB"/>
    <w:rsid w:val="00D24C55"/>
    <w:rsid w:val="00D30ED2"/>
    <w:rsid w:val="00D33BC4"/>
    <w:rsid w:val="00D35F5A"/>
    <w:rsid w:val="00D40125"/>
    <w:rsid w:val="00D40254"/>
    <w:rsid w:val="00D41F3C"/>
    <w:rsid w:val="00D42577"/>
    <w:rsid w:val="00D45B2E"/>
    <w:rsid w:val="00D45C95"/>
    <w:rsid w:val="00D62EE2"/>
    <w:rsid w:val="00D6527C"/>
    <w:rsid w:val="00D65338"/>
    <w:rsid w:val="00D664DF"/>
    <w:rsid w:val="00D67472"/>
    <w:rsid w:val="00D71527"/>
    <w:rsid w:val="00D7348F"/>
    <w:rsid w:val="00D806DE"/>
    <w:rsid w:val="00D80E81"/>
    <w:rsid w:val="00D84526"/>
    <w:rsid w:val="00D91EAB"/>
    <w:rsid w:val="00D94A35"/>
    <w:rsid w:val="00D975E2"/>
    <w:rsid w:val="00DA1925"/>
    <w:rsid w:val="00DA3E99"/>
    <w:rsid w:val="00DA6195"/>
    <w:rsid w:val="00DB0A26"/>
    <w:rsid w:val="00DB2657"/>
    <w:rsid w:val="00DB37F0"/>
    <w:rsid w:val="00DB4D64"/>
    <w:rsid w:val="00DB7351"/>
    <w:rsid w:val="00DC5EE4"/>
    <w:rsid w:val="00DC7226"/>
    <w:rsid w:val="00DD1F46"/>
    <w:rsid w:val="00DD362A"/>
    <w:rsid w:val="00DD3C4B"/>
    <w:rsid w:val="00DD435B"/>
    <w:rsid w:val="00DD5160"/>
    <w:rsid w:val="00DE5630"/>
    <w:rsid w:val="00DE6BFD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3AB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81544"/>
    <w:rsid w:val="00E83D30"/>
    <w:rsid w:val="00E95144"/>
    <w:rsid w:val="00EA0E2C"/>
    <w:rsid w:val="00EA1C98"/>
    <w:rsid w:val="00EC2618"/>
    <w:rsid w:val="00EC6E08"/>
    <w:rsid w:val="00EE12B5"/>
    <w:rsid w:val="00EE3416"/>
    <w:rsid w:val="00EE49FF"/>
    <w:rsid w:val="00EF08D6"/>
    <w:rsid w:val="00EF4002"/>
    <w:rsid w:val="00EF5F0D"/>
    <w:rsid w:val="00EF6CE7"/>
    <w:rsid w:val="00F000EB"/>
    <w:rsid w:val="00F0419F"/>
    <w:rsid w:val="00F05F5C"/>
    <w:rsid w:val="00F07253"/>
    <w:rsid w:val="00F11C3E"/>
    <w:rsid w:val="00F24F44"/>
    <w:rsid w:val="00F25495"/>
    <w:rsid w:val="00F33AAB"/>
    <w:rsid w:val="00F34700"/>
    <w:rsid w:val="00F43C54"/>
    <w:rsid w:val="00F54764"/>
    <w:rsid w:val="00F6003F"/>
    <w:rsid w:val="00F615B6"/>
    <w:rsid w:val="00F62310"/>
    <w:rsid w:val="00F6256C"/>
    <w:rsid w:val="00F63EFA"/>
    <w:rsid w:val="00F64C1A"/>
    <w:rsid w:val="00F65F02"/>
    <w:rsid w:val="00F67BAD"/>
    <w:rsid w:val="00F71C51"/>
    <w:rsid w:val="00F71CC8"/>
    <w:rsid w:val="00F736C9"/>
    <w:rsid w:val="00F7639C"/>
    <w:rsid w:val="00F76F53"/>
    <w:rsid w:val="00F81668"/>
    <w:rsid w:val="00F82ED0"/>
    <w:rsid w:val="00F8734E"/>
    <w:rsid w:val="00F90E65"/>
    <w:rsid w:val="00F931FE"/>
    <w:rsid w:val="00F96E8D"/>
    <w:rsid w:val="00FA3C71"/>
    <w:rsid w:val="00FA58A9"/>
    <w:rsid w:val="00FB1FAE"/>
    <w:rsid w:val="00FB3812"/>
    <w:rsid w:val="00FC1410"/>
    <w:rsid w:val="00FC4E37"/>
    <w:rsid w:val="00FC6DB4"/>
    <w:rsid w:val="00FD17EA"/>
    <w:rsid w:val="00FD5568"/>
    <w:rsid w:val="00FD62C5"/>
    <w:rsid w:val="00FD7E9E"/>
    <w:rsid w:val="00FE1334"/>
    <w:rsid w:val="00FE1D3F"/>
    <w:rsid w:val="00FE46E4"/>
    <w:rsid w:val="00FE51C0"/>
    <w:rsid w:val="00FE6E99"/>
    <w:rsid w:val="00FF0423"/>
    <w:rsid w:val="00FF05F0"/>
    <w:rsid w:val="00FF3C7A"/>
    <w:rsid w:val="00FF4320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5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3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65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7E1D-9EA6-4494-8D96-52F76255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Admin</cp:lastModifiedBy>
  <cp:revision>94</cp:revision>
  <cp:lastPrinted>2018-04-27T07:18:00Z</cp:lastPrinted>
  <dcterms:created xsi:type="dcterms:W3CDTF">2017-10-03T08:28:00Z</dcterms:created>
  <dcterms:modified xsi:type="dcterms:W3CDTF">2018-05-08T04:37:00Z</dcterms:modified>
</cp:coreProperties>
</file>