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F9" w:rsidRPr="002F5913" w:rsidRDefault="002F5913" w:rsidP="00257EF9">
      <w:pPr>
        <w:spacing w:after="0"/>
        <w:jc w:val="center"/>
        <w:rPr>
          <w:rStyle w:val="Hyperlink"/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fldChar w:fldCharType="begin"/>
      </w:r>
      <w:r>
        <w:rPr>
          <w:rFonts w:asciiTheme="majorBidi" w:hAnsiTheme="majorBidi" w:cstheme="majorBidi"/>
          <w:b/>
          <w:sz w:val="24"/>
          <w:szCs w:val="24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4"/>
          <w:szCs w:val="24"/>
        </w:rPr>
      </w:r>
      <w:r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257EF9"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MATHEMATICS</w:t>
      </w:r>
    </w:p>
    <w:p w:rsidR="00257EF9" w:rsidRPr="002F5913" w:rsidRDefault="00257EF9" w:rsidP="00257EF9">
      <w:pPr>
        <w:spacing w:after="0"/>
        <w:jc w:val="center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For Class IX (marks 75)</w:t>
      </w:r>
    </w:p>
    <w:p w:rsidR="00257EF9" w:rsidRPr="002F5913" w:rsidRDefault="00257EF9" w:rsidP="00257EF9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1.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MATRICES AND DETERMINANTS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1.1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Introduction to Matrices Define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1.2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Types of Matrices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1.3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Addition and Subtraction of Matrices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1.4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Multiplication of Matrices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1.5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Multiplicative Inverse of a Matrix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1.6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Solution of Simultaneous Linear Equations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2.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REAL AND COMPLEX NUMBERS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2.1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Real Numbers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2.2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Properties of Real Numbers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2.3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Radicals and Radicands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2.4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Laws of Exponents/Indices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2.5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Complex Numbers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2.6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Basic Operations on Complex Numbers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3.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LOGARITHMS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3.1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Scientific Notation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3.2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Logarithm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3.3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Common and Natural Logarithm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3.4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Laws of Logarithm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3.5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Application of Logarithm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4.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ALGEBRAIC EXPRESSIONS AND ALGEBRAIC FORMULAS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4.1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Algebraic expressions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4.2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Algebraic Formulae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4.3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Surds and their Application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4.4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Rationalization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5.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FACTORIZATION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5.1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Factorization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5.2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Remainder Theorem and Factor Theorem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5.3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Factorization of a Cubic Polynomial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6.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ALGEBRAIC MANIPULATION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6.1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Highest Common Factor and Least Common Multiple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6.2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Basic Operations on Algebraic Fractions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lastRenderedPageBreak/>
        <w:t>6.3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Square Root of Algebraic Expression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7.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LINEAR EQUATIONS AND INEQUALITIES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7.1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Linear Equations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7.2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Equation involving Absolute Value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7.3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Linear Inequalities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7.4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Solving Linear Inequalities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8.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LINEAR GRAPHS AND THEIR APPLICATION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8.1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Cartesian Plane and Linear Graphs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8.2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Conversion Graphs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8.3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Graphic Solution of Equations in two Variables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9.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INTRODUCTION TO COORDINATE GEOMETRY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9.1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Distance Formula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9.2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Collinear Points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9.3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Mid-point Formula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10.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CONGRUENT TRIANGLES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10.1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Congruent Triangles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11.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PARALLELOGRAMS AND TRIANGLES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11.1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Parallelograms and Triangles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12.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LINE BISECTORS AND ANGLE BISECTORS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12.1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Line Bisectors and Angle Bisectors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13.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SIDES AND ANGLES OF A TRIANGLE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13.1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Sides and Angles of a Triangle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14.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RATIO AND PROPORTION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14.1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Ratio and Proportion 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15.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PYTHAGORAS’ THEOREM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15.1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Pythagoras’ Theorem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16.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THEOREMS RELATED WITH AREA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16.1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Theorems Related with Area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autoSpaceDE w:val="0"/>
        <w:autoSpaceDN w:val="0"/>
        <w:adjustRightInd w:val="0"/>
        <w:spacing w:after="0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17.</w:t>
      </w: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ab/>
        <w:t>PRACTICAL GEOMETRY – TRIANGLES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lastRenderedPageBreak/>
        <w:t>17.1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Construction of Triangle</w:t>
      </w:r>
    </w:p>
    <w:p w:rsidR="00257EF9" w:rsidRPr="002F5913" w:rsidRDefault="00257EF9" w:rsidP="00257EF9">
      <w:pPr>
        <w:autoSpaceDE w:val="0"/>
        <w:autoSpaceDN w:val="0"/>
        <w:adjustRightInd w:val="0"/>
        <w:spacing w:after="0"/>
        <w:ind w:firstLine="72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>17.2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Figures with Equal Areas </w:t>
      </w:r>
    </w:p>
    <w:p w:rsidR="00257EF9" w:rsidRPr="002F5913" w:rsidRDefault="00257EF9" w:rsidP="00257EF9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spacing w:after="0"/>
        <w:jc w:val="center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b/>
          <w:sz w:val="24"/>
          <w:szCs w:val="24"/>
        </w:rPr>
        <w:t>RECOMMENDED REFERENCE BOOKS FOR CLASS IX</w:t>
      </w:r>
    </w:p>
    <w:p w:rsidR="00257EF9" w:rsidRPr="002F5913" w:rsidRDefault="00257EF9" w:rsidP="00257EF9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257EF9" w:rsidRPr="002F5913" w:rsidRDefault="00257EF9" w:rsidP="00257EF9">
      <w:pPr>
        <w:spacing w:after="0" w:line="360" w:lineRule="auto"/>
        <w:jc w:val="both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The question paper will be syllabus oriented. However, the following book is recommended for reference and supplementary reading:</w:t>
      </w:r>
    </w:p>
    <w:p w:rsidR="00257EF9" w:rsidRPr="002F5913" w:rsidRDefault="00257EF9" w:rsidP="00257EF9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1.</w:t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Mathematics (Science Group)</w:t>
      </w:r>
    </w:p>
    <w:p w:rsidR="00257EF9" w:rsidRPr="002F5913" w:rsidRDefault="00257EF9" w:rsidP="00257EF9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</w:r>
      <w:r w:rsidRPr="002F5913">
        <w:rPr>
          <w:rStyle w:val="Hyperlink"/>
          <w:rFonts w:asciiTheme="majorBidi" w:hAnsiTheme="majorBidi" w:cstheme="majorBidi"/>
          <w:sz w:val="24"/>
          <w:szCs w:val="24"/>
        </w:rPr>
        <w:tab/>
        <w:t>Caravan Book House, Lahore</w:t>
      </w:r>
    </w:p>
    <w:p w:rsidR="00867EDA" w:rsidRPr="00257EF9" w:rsidRDefault="002F5913" w:rsidP="00257EF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fldChar w:fldCharType="end"/>
      </w:r>
    </w:p>
    <w:sectPr w:rsidR="00867EDA" w:rsidRPr="00257EF9" w:rsidSect="00833C2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338" w:rsidRDefault="00765338" w:rsidP="002F5913">
      <w:pPr>
        <w:spacing w:after="0" w:line="240" w:lineRule="auto"/>
      </w:pPr>
      <w:r>
        <w:separator/>
      </w:r>
    </w:p>
  </w:endnote>
  <w:endnote w:type="continuationSeparator" w:id="1">
    <w:p w:rsidR="00765338" w:rsidRDefault="00765338" w:rsidP="002F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338" w:rsidRDefault="00765338" w:rsidP="002F5913">
      <w:pPr>
        <w:spacing w:after="0" w:line="240" w:lineRule="auto"/>
      </w:pPr>
      <w:r>
        <w:separator/>
      </w:r>
    </w:p>
  </w:footnote>
  <w:footnote w:type="continuationSeparator" w:id="1">
    <w:p w:rsidR="00765338" w:rsidRDefault="00765338" w:rsidP="002F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13" w:rsidRDefault="002F5913" w:rsidP="002F5913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2F5913" w:rsidRDefault="002F59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7EF9"/>
    <w:rsid w:val="00257EF9"/>
    <w:rsid w:val="002F5913"/>
    <w:rsid w:val="00765338"/>
    <w:rsid w:val="00833C25"/>
    <w:rsid w:val="0086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5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913"/>
  </w:style>
  <w:style w:type="paragraph" w:styleId="Footer">
    <w:name w:val="footer"/>
    <w:basedOn w:val="Normal"/>
    <w:link w:val="FooterChar"/>
    <w:uiPriority w:val="99"/>
    <w:semiHidden/>
    <w:unhideWhenUsed/>
    <w:rsid w:val="002F5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913"/>
  </w:style>
  <w:style w:type="character" w:styleId="Hyperlink">
    <w:name w:val="Hyperlink"/>
    <w:basedOn w:val="DefaultParagraphFont"/>
    <w:uiPriority w:val="99"/>
    <w:unhideWhenUsed/>
    <w:rsid w:val="002F59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3</cp:revision>
  <dcterms:created xsi:type="dcterms:W3CDTF">2016-02-03T12:19:00Z</dcterms:created>
  <dcterms:modified xsi:type="dcterms:W3CDTF">2016-03-03T06:20:00Z</dcterms:modified>
</cp:coreProperties>
</file>